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F3EC" w14:textId="0E093820" w:rsidR="007F4F3F" w:rsidRDefault="003E65E1">
      <w:pPr>
        <w:spacing w:line="259" w:lineRule="auto"/>
        <w:ind w:left="193" w:right="171" w:hanging="10"/>
        <w:jc w:val="center"/>
      </w:pPr>
      <w:bookmarkStart w:id="0" w:name="_Hlk123222647"/>
      <w:r>
        <w:rPr>
          <w:color w:val="242424"/>
        </w:rPr>
        <w:t>ORDINANCE NO. 202</w:t>
      </w:r>
      <w:r w:rsidR="004E015F">
        <w:rPr>
          <w:color w:val="242424"/>
        </w:rPr>
        <w:t>2</w:t>
      </w:r>
      <w:r>
        <w:rPr>
          <w:color w:val="242424"/>
        </w:rPr>
        <w:t>-</w:t>
      </w:r>
      <w:r w:rsidR="004E015F">
        <w:rPr>
          <w:color w:val="242424"/>
        </w:rPr>
        <w:t>6</w:t>
      </w:r>
      <w:r>
        <w:t xml:space="preserve"> </w:t>
      </w:r>
    </w:p>
    <w:p w14:paraId="179A7FED" w14:textId="77777777" w:rsidR="007F4F3F" w:rsidRDefault="003E65E1">
      <w:pPr>
        <w:spacing w:line="259" w:lineRule="auto"/>
        <w:ind w:left="0" w:firstLine="0"/>
      </w:pPr>
      <w:r>
        <w:t xml:space="preserve"> </w:t>
      </w:r>
    </w:p>
    <w:p w14:paraId="7D34E752" w14:textId="3A3A051F" w:rsidR="007F4F3F" w:rsidRPr="00BE1ABE" w:rsidRDefault="003E65E1" w:rsidP="00BE1ABE">
      <w:pPr>
        <w:spacing w:after="10"/>
        <w:ind w:left="135" w:hanging="10"/>
        <w:jc w:val="both"/>
      </w:pPr>
      <w:r w:rsidRPr="00BE1ABE">
        <w:rPr>
          <w:color w:val="242424"/>
        </w:rPr>
        <w:t xml:space="preserve">AN ORDINANCE </w:t>
      </w:r>
      <w:r w:rsidR="00531EB6" w:rsidRPr="00BE1ABE">
        <w:rPr>
          <w:color w:val="242424"/>
        </w:rPr>
        <w:t xml:space="preserve">ENTITLED </w:t>
      </w:r>
      <w:r w:rsidR="001166F1" w:rsidRPr="00BE1ABE">
        <w:rPr>
          <w:color w:val="242424"/>
        </w:rPr>
        <w:t>“</w:t>
      </w:r>
      <w:r w:rsidRPr="00BE1ABE">
        <w:rPr>
          <w:color w:val="242424"/>
        </w:rPr>
        <w:t>A</w:t>
      </w:r>
      <w:r w:rsidR="001166F1" w:rsidRPr="00BE1ABE">
        <w:rPr>
          <w:color w:val="242424"/>
        </w:rPr>
        <w:t xml:space="preserve">N </w:t>
      </w:r>
      <w:r w:rsidRPr="00BE1ABE">
        <w:rPr>
          <w:color w:val="242424"/>
        </w:rPr>
        <w:t>ORDINANCE</w:t>
      </w:r>
      <w:r w:rsidR="001166F1" w:rsidRPr="00BE1ABE">
        <w:rPr>
          <w:color w:val="242424"/>
        </w:rPr>
        <w:t xml:space="preserve"> </w:t>
      </w:r>
      <w:r w:rsidRPr="00BE1ABE">
        <w:rPr>
          <w:color w:val="242424"/>
        </w:rPr>
        <w:t>ESTABLISHING A SPECIAL TAX CLASSIFICATION.</w:t>
      </w:r>
      <w:r w:rsidRPr="00BE1ABE">
        <w:t xml:space="preserve"> </w:t>
      </w:r>
    </w:p>
    <w:p w14:paraId="719B301E" w14:textId="4AB94FAF" w:rsidR="007F4F3F" w:rsidRDefault="003E65E1">
      <w:pPr>
        <w:spacing w:after="262"/>
        <w:ind w:left="135" w:right="417" w:hanging="10"/>
        <w:jc w:val="both"/>
      </w:pPr>
      <w:r w:rsidRPr="00BE1ABE">
        <w:rPr>
          <w:color w:val="242424"/>
        </w:rPr>
        <w:t>BE IT ORDAINED BY</w:t>
      </w:r>
      <w:r w:rsidR="004118F3" w:rsidRPr="00BE1ABE">
        <w:rPr>
          <w:color w:val="242424"/>
        </w:rPr>
        <w:t xml:space="preserve"> </w:t>
      </w:r>
      <w:r w:rsidRPr="00BE1ABE">
        <w:rPr>
          <w:color w:val="242424"/>
        </w:rPr>
        <w:t xml:space="preserve">THE CITY OF </w:t>
      </w:r>
      <w:r w:rsidR="004E015F" w:rsidRPr="00BE1ABE">
        <w:rPr>
          <w:color w:val="242424"/>
        </w:rPr>
        <w:t>COLOME</w:t>
      </w:r>
    </w:p>
    <w:p w14:paraId="6991EE80" w14:textId="0CC53959" w:rsidR="007F4F3F" w:rsidRDefault="003E65E1">
      <w:pPr>
        <w:spacing w:after="249" w:line="259" w:lineRule="auto"/>
        <w:ind w:left="193" w:hanging="10"/>
        <w:jc w:val="center"/>
      </w:pPr>
      <w:r>
        <w:rPr>
          <w:color w:val="242424"/>
        </w:rPr>
        <w:t xml:space="preserve">BE IT ENACTED by the City Council of the City of </w:t>
      </w:r>
      <w:r w:rsidR="004E015F">
        <w:rPr>
          <w:color w:val="242424"/>
        </w:rPr>
        <w:t>Colome</w:t>
      </w:r>
      <w:r>
        <w:rPr>
          <w:color w:val="242424"/>
        </w:rPr>
        <w:t xml:space="preserve">, South Dakota: </w:t>
      </w:r>
    </w:p>
    <w:p w14:paraId="1E778B3B" w14:textId="78B06558" w:rsidR="007F4F3F" w:rsidRDefault="003E65E1">
      <w:pPr>
        <w:spacing w:after="10"/>
        <w:ind w:left="130" w:right="748" w:firstLine="718"/>
        <w:jc w:val="both"/>
      </w:pPr>
      <w:r>
        <w:rPr>
          <w:color w:val="242424"/>
        </w:rPr>
        <w:t>WHEREAS, SDCL 10-6</w:t>
      </w:r>
      <w:r w:rsidR="004E015F">
        <w:rPr>
          <w:color w:val="242424"/>
        </w:rPr>
        <w:t>-138</w:t>
      </w:r>
      <w:r>
        <w:rPr>
          <w:color w:val="242424"/>
        </w:rPr>
        <w:t xml:space="preserve"> provides the municipalities may adopt a formula</w:t>
      </w:r>
      <w:r>
        <w:t xml:space="preserve"> </w:t>
      </w:r>
      <w:r>
        <w:rPr>
          <w:color w:val="242424"/>
        </w:rPr>
        <w:t>pursuant to SDCL 10-6-</w:t>
      </w:r>
      <w:r w:rsidR="004E015F">
        <w:rPr>
          <w:color w:val="242424"/>
        </w:rPr>
        <w:t>137 or 10-6-137.1</w:t>
      </w:r>
      <w:r>
        <w:rPr>
          <w:color w:val="242424"/>
        </w:rPr>
        <w:t xml:space="preserve"> for reduction taxation if the Board of County</w:t>
      </w:r>
      <w:r>
        <w:t xml:space="preserve"> </w:t>
      </w:r>
      <w:r>
        <w:rPr>
          <w:color w:val="242424"/>
        </w:rPr>
        <w:t>Commissioners has not adopted such a formula; and</w:t>
      </w:r>
      <w:r>
        <w:t xml:space="preserve"> </w:t>
      </w:r>
    </w:p>
    <w:p w14:paraId="6B250B08" w14:textId="77777777" w:rsidR="007F4F3F" w:rsidRDefault="003E65E1">
      <w:pPr>
        <w:spacing w:line="259" w:lineRule="auto"/>
        <w:ind w:left="0" w:firstLine="0"/>
      </w:pPr>
      <w:r>
        <w:t xml:space="preserve"> </w:t>
      </w:r>
    </w:p>
    <w:p w14:paraId="07251F61" w14:textId="06335DB0" w:rsidR="007F4F3F" w:rsidRDefault="003E65E1">
      <w:pPr>
        <w:spacing w:after="10"/>
        <w:ind w:left="130" w:right="246" w:firstLine="722"/>
        <w:jc w:val="both"/>
      </w:pPr>
      <w:proofErr w:type="gramStart"/>
      <w:r>
        <w:rPr>
          <w:color w:val="242424"/>
        </w:rPr>
        <w:t>WHEREAS,</w:t>
      </w:r>
      <w:proofErr w:type="gramEnd"/>
      <w:r>
        <w:rPr>
          <w:color w:val="242424"/>
        </w:rPr>
        <w:t xml:space="preserve"> the City of </w:t>
      </w:r>
      <w:r w:rsidR="004E015F">
        <w:rPr>
          <w:color w:val="242424"/>
        </w:rPr>
        <w:t>Colome</w:t>
      </w:r>
      <w:r>
        <w:rPr>
          <w:color w:val="242424"/>
        </w:rPr>
        <w:t xml:space="preserve"> is desirous of adopting a discretionary</w:t>
      </w:r>
      <w:r>
        <w:t xml:space="preserve"> </w:t>
      </w:r>
      <w:r>
        <w:rPr>
          <w:color w:val="242424"/>
        </w:rPr>
        <w:t xml:space="preserve">formula for reduced taxation for certain new structures and additions to existing structures, located within the corporate limits of the City of </w:t>
      </w:r>
      <w:r w:rsidR="004E015F">
        <w:rPr>
          <w:color w:val="242424"/>
        </w:rPr>
        <w:t>Colome</w:t>
      </w:r>
      <w:r>
        <w:rPr>
          <w:color w:val="242424"/>
        </w:rPr>
        <w:t>, now therefore,</w:t>
      </w:r>
      <w:r>
        <w:t xml:space="preserve"> </w:t>
      </w:r>
    </w:p>
    <w:p w14:paraId="36318E40" w14:textId="77777777" w:rsidR="007F4F3F" w:rsidRDefault="003E65E1">
      <w:pPr>
        <w:spacing w:line="259" w:lineRule="auto"/>
        <w:ind w:left="0" w:firstLine="0"/>
      </w:pPr>
      <w:r>
        <w:t xml:space="preserve"> </w:t>
      </w:r>
    </w:p>
    <w:p w14:paraId="262B0811" w14:textId="14F1A643" w:rsidR="007F4F3F" w:rsidRDefault="003E65E1">
      <w:pPr>
        <w:spacing w:after="10"/>
        <w:ind w:left="130" w:firstLine="718"/>
        <w:jc w:val="both"/>
      </w:pPr>
      <w:r>
        <w:rPr>
          <w:color w:val="242424"/>
        </w:rPr>
        <w:t xml:space="preserve">BE IT ORDAINED by the Common Council of the City of </w:t>
      </w:r>
      <w:r w:rsidR="004E015F">
        <w:rPr>
          <w:color w:val="242424"/>
        </w:rPr>
        <w:t>Colome</w:t>
      </w:r>
      <w:r>
        <w:rPr>
          <w:color w:val="242424"/>
        </w:rPr>
        <w:t xml:space="preserve"> (the “City Council”) that pursuant to SDCL 10-6-</w:t>
      </w:r>
      <w:r w:rsidR="004E015F">
        <w:rPr>
          <w:color w:val="242424"/>
        </w:rPr>
        <w:t>138</w:t>
      </w:r>
      <w:r>
        <w:rPr>
          <w:color w:val="242424"/>
        </w:rPr>
        <w:t xml:space="preserve"> that the following classifications of real property shall be, and hereby are, specifically classified for the purpose of taxation pursuant to SDCL 10-6-</w:t>
      </w:r>
      <w:r w:rsidR="004E015F">
        <w:rPr>
          <w:color w:val="242424"/>
        </w:rPr>
        <w:t>137</w:t>
      </w:r>
      <w:r>
        <w:rPr>
          <w:color w:val="242424"/>
        </w:rPr>
        <w:t xml:space="preserve">: </w:t>
      </w:r>
    </w:p>
    <w:p w14:paraId="39CC4D43" w14:textId="278CD596" w:rsidR="007F4F3F" w:rsidRDefault="003E65E1" w:rsidP="004E015F">
      <w:pPr>
        <w:spacing w:line="259" w:lineRule="auto"/>
        <w:ind w:left="847" w:firstLine="0"/>
      </w:pPr>
      <w:r>
        <w:rPr>
          <w:color w:val="242424"/>
        </w:rPr>
        <w:t xml:space="preserve"> </w:t>
      </w:r>
    </w:p>
    <w:p w14:paraId="6DBCD516" w14:textId="77777777" w:rsidR="007F4F3F" w:rsidRDefault="003E65E1">
      <w:pPr>
        <w:spacing w:line="259" w:lineRule="auto"/>
        <w:ind w:left="0" w:firstLine="0"/>
      </w:pPr>
      <w:r>
        <w:t xml:space="preserve"> </w:t>
      </w:r>
    </w:p>
    <w:p w14:paraId="00478D5B" w14:textId="77777777" w:rsidR="007F4F3F" w:rsidRDefault="003E65E1">
      <w:pPr>
        <w:numPr>
          <w:ilvl w:val="0"/>
          <w:numId w:val="1"/>
        </w:numPr>
        <w:ind w:hanging="360"/>
      </w:pPr>
      <w:r>
        <w:t xml:space="preserve">Any new commercial residential structure, or addition to an existing structure, </w:t>
      </w:r>
      <w:r w:rsidRPr="00804629">
        <w:t>containing four or more units,</w:t>
      </w:r>
      <w:r>
        <w:t xml:space="preserve"> if the new structure or addition has a full and true value of thirty thousand dollars or more; </w:t>
      </w:r>
    </w:p>
    <w:p w14:paraId="54067FF3" w14:textId="77777777" w:rsidR="007F4F3F" w:rsidRDefault="003E65E1">
      <w:pPr>
        <w:spacing w:line="259" w:lineRule="auto"/>
        <w:ind w:left="0" w:firstLine="0"/>
      </w:pPr>
      <w:r>
        <w:t xml:space="preserve"> </w:t>
      </w:r>
    </w:p>
    <w:p w14:paraId="18676758" w14:textId="72540738" w:rsidR="007F4F3F" w:rsidRDefault="003E65E1">
      <w:pPr>
        <w:numPr>
          <w:ilvl w:val="0"/>
          <w:numId w:val="1"/>
        </w:numPr>
        <w:ind w:hanging="360"/>
      </w:pPr>
      <w:r>
        <w:t xml:space="preserve">Any new affordable housing structure containing four or more units with a monthly rental rate of the units at or below the annually calculated rent for the state's sixty percent area median income being used by the South Dakota Housing Development Authority, for a minimum of ten years following the date of first occupancy, if the structure has a full and true value of thirty thousand dollars or more; </w:t>
      </w:r>
      <w:r w:rsidR="004E015F">
        <w:t>or</w:t>
      </w:r>
    </w:p>
    <w:p w14:paraId="51F46991" w14:textId="77777777" w:rsidR="007F4F3F" w:rsidRDefault="003E65E1">
      <w:pPr>
        <w:spacing w:line="259" w:lineRule="auto"/>
        <w:ind w:left="0" w:firstLine="0"/>
      </w:pPr>
      <w:r>
        <w:t xml:space="preserve"> </w:t>
      </w:r>
    </w:p>
    <w:p w14:paraId="2882CE46" w14:textId="43718644" w:rsidR="007F4F3F" w:rsidRPr="00CB0D0E" w:rsidRDefault="003E65E1">
      <w:pPr>
        <w:numPr>
          <w:ilvl w:val="0"/>
          <w:numId w:val="1"/>
        </w:numPr>
        <w:ind w:hanging="360"/>
      </w:pPr>
      <w:r w:rsidRPr="00CB0D0E">
        <w:t>Any new residential structure, or addition to or renovation of an existing structure, located within a redevelopment neighborhood established pursuant to SDCL 10–6–</w:t>
      </w:r>
      <w:r w:rsidR="003B7CDE" w:rsidRPr="00CB0D0E">
        <w:t>141</w:t>
      </w:r>
      <w:r w:rsidR="001A44F2" w:rsidRPr="00CB0D0E">
        <w:t>,</w:t>
      </w:r>
      <w:r w:rsidRPr="00CB0D0E">
        <w:t xml:space="preserve"> if the new structure, addition, </w:t>
      </w:r>
      <w:r w:rsidRPr="00AB08D3">
        <w:t>or renovation has a full and true value of five thousand dollars or more. The structure shall b</w:t>
      </w:r>
      <w:r w:rsidR="00383212" w:rsidRPr="00AB08D3">
        <w:t>e placed on a permanent foundatio</w:t>
      </w:r>
      <w:r w:rsidR="00F11C34">
        <w:t xml:space="preserve">n, axels removed on trailer homes and </w:t>
      </w:r>
      <w:r w:rsidRPr="00CB0D0E">
        <w:t>located in an area defined and designated as a redevelopment neighborhood based on conditions provided in SDCL 11–7–2 or 11– 7–</w:t>
      </w:r>
      <w:r w:rsidR="00697314" w:rsidRPr="00CB0D0E">
        <w:t>3.</w:t>
      </w:r>
      <w:r w:rsidRPr="00CB0D0E">
        <w:t xml:space="preserve"> </w:t>
      </w:r>
    </w:p>
    <w:p w14:paraId="3D300ACD" w14:textId="77777777" w:rsidR="007F4F3F" w:rsidRDefault="003E65E1">
      <w:pPr>
        <w:spacing w:line="259" w:lineRule="auto"/>
        <w:ind w:left="0" w:firstLine="0"/>
      </w:pPr>
      <w:r>
        <w:t xml:space="preserve"> </w:t>
      </w:r>
    </w:p>
    <w:p w14:paraId="6B08C358" w14:textId="60EAB2DB" w:rsidR="007F4F3F" w:rsidRDefault="007F4F3F">
      <w:pPr>
        <w:spacing w:line="259" w:lineRule="auto"/>
        <w:ind w:left="1080" w:firstLine="0"/>
      </w:pPr>
    </w:p>
    <w:p w14:paraId="4A3AE8C0" w14:textId="77777777" w:rsidR="007F4F3F" w:rsidRDefault="003E65E1">
      <w:pPr>
        <w:spacing w:after="10"/>
        <w:ind w:left="0" w:firstLine="720"/>
        <w:jc w:val="both"/>
      </w:pPr>
      <w:r>
        <w:rPr>
          <w:color w:val="242424"/>
        </w:rPr>
        <w:t>BE IT FURTHER ORDAINED all new structures or additions classified above shall be assessed as follows for tax purposes:</w:t>
      </w:r>
      <w:r>
        <w:t xml:space="preserve"> </w:t>
      </w:r>
    </w:p>
    <w:p w14:paraId="50FFE93D" w14:textId="77777777" w:rsidR="007F4F3F" w:rsidRDefault="003E65E1">
      <w:pPr>
        <w:spacing w:after="5" w:line="259" w:lineRule="auto"/>
        <w:ind w:left="0" w:firstLine="0"/>
      </w:pPr>
      <w:r>
        <w:t xml:space="preserve"> </w:t>
      </w:r>
    </w:p>
    <w:p w14:paraId="04A39AB0" w14:textId="57D67257" w:rsidR="007F4F3F" w:rsidRDefault="003E65E1" w:rsidP="00A723C7">
      <w:pPr>
        <w:numPr>
          <w:ilvl w:val="0"/>
          <w:numId w:val="2"/>
        </w:numPr>
        <w:spacing w:after="10" w:line="480" w:lineRule="auto"/>
        <w:ind w:hanging="727"/>
        <w:jc w:val="both"/>
      </w:pPr>
      <w:r>
        <w:rPr>
          <w:color w:val="242424"/>
        </w:rPr>
        <w:t>20% of the assessed value for the first year;</w:t>
      </w:r>
      <w:r>
        <w:t xml:space="preserve"> </w:t>
      </w:r>
    </w:p>
    <w:p w14:paraId="58ED4E31" w14:textId="0872859D" w:rsidR="004E015F" w:rsidRDefault="004E015F" w:rsidP="00A723C7">
      <w:pPr>
        <w:numPr>
          <w:ilvl w:val="0"/>
          <w:numId w:val="2"/>
        </w:numPr>
        <w:spacing w:after="10" w:line="480" w:lineRule="auto"/>
        <w:ind w:hanging="727"/>
        <w:jc w:val="both"/>
      </w:pPr>
      <w:r>
        <w:t>20% of the assessed value for the second year</w:t>
      </w:r>
      <w:r w:rsidR="003E65E1">
        <w:t>;</w:t>
      </w:r>
    </w:p>
    <w:p w14:paraId="6A290491" w14:textId="2C7C94BB" w:rsidR="004E015F" w:rsidRDefault="004E015F" w:rsidP="00A723C7">
      <w:pPr>
        <w:numPr>
          <w:ilvl w:val="0"/>
          <w:numId w:val="2"/>
        </w:numPr>
        <w:spacing w:after="10" w:line="480" w:lineRule="auto"/>
        <w:ind w:hanging="727"/>
        <w:jc w:val="both"/>
      </w:pPr>
      <w:r>
        <w:t>40% of the assessed value for the third year</w:t>
      </w:r>
      <w:r w:rsidR="003E65E1">
        <w:t>;</w:t>
      </w:r>
    </w:p>
    <w:p w14:paraId="2FA0A418" w14:textId="4262825B" w:rsidR="007F4F3F" w:rsidRDefault="004E015F" w:rsidP="00A723C7">
      <w:pPr>
        <w:numPr>
          <w:ilvl w:val="0"/>
          <w:numId w:val="2"/>
        </w:numPr>
        <w:spacing w:after="10" w:line="480" w:lineRule="auto"/>
        <w:ind w:hanging="727"/>
        <w:jc w:val="both"/>
      </w:pPr>
      <w:r>
        <w:t>40% of the assessed value</w:t>
      </w:r>
      <w:r w:rsidR="00A723C7">
        <w:t xml:space="preserve"> for the fourth year</w:t>
      </w:r>
      <w:r w:rsidR="003E65E1">
        <w:t>;</w:t>
      </w:r>
    </w:p>
    <w:p w14:paraId="3A36D964" w14:textId="6A72BC04" w:rsidR="007F4F3F" w:rsidRDefault="003E65E1" w:rsidP="00A723C7">
      <w:pPr>
        <w:numPr>
          <w:ilvl w:val="0"/>
          <w:numId w:val="2"/>
        </w:numPr>
        <w:spacing w:after="10" w:line="480" w:lineRule="auto"/>
        <w:ind w:hanging="727"/>
        <w:jc w:val="both"/>
      </w:pPr>
      <w:r>
        <w:rPr>
          <w:color w:val="242424"/>
        </w:rPr>
        <w:t xml:space="preserve">60% of the assessed value for the </w:t>
      </w:r>
      <w:r w:rsidR="00A723C7">
        <w:rPr>
          <w:color w:val="242424"/>
        </w:rPr>
        <w:t>fifth</w:t>
      </w:r>
      <w:r>
        <w:rPr>
          <w:color w:val="242424"/>
        </w:rPr>
        <w:t xml:space="preserve"> year;</w:t>
      </w:r>
      <w:r>
        <w:t xml:space="preserve"> </w:t>
      </w:r>
    </w:p>
    <w:p w14:paraId="2EDD91F1" w14:textId="5D8143D2" w:rsidR="007F4F3F" w:rsidRPr="0043306D" w:rsidRDefault="003E65E1" w:rsidP="00A723C7">
      <w:pPr>
        <w:numPr>
          <w:ilvl w:val="0"/>
          <w:numId w:val="2"/>
        </w:numPr>
        <w:spacing w:after="10" w:line="480" w:lineRule="auto"/>
        <w:ind w:hanging="727"/>
        <w:jc w:val="both"/>
      </w:pPr>
      <w:r w:rsidRPr="0043306D">
        <w:rPr>
          <w:color w:val="242424"/>
        </w:rPr>
        <w:lastRenderedPageBreak/>
        <w:t xml:space="preserve">80% of the assessed value for the </w:t>
      </w:r>
      <w:r w:rsidR="00A723C7" w:rsidRPr="0043306D">
        <w:rPr>
          <w:color w:val="242424"/>
        </w:rPr>
        <w:t>sixth</w:t>
      </w:r>
      <w:r w:rsidRPr="0043306D">
        <w:rPr>
          <w:color w:val="242424"/>
        </w:rPr>
        <w:t xml:space="preserve"> year;</w:t>
      </w:r>
      <w:r w:rsidRPr="0043306D">
        <w:t xml:space="preserve"> </w:t>
      </w:r>
    </w:p>
    <w:p w14:paraId="0534A3DF" w14:textId="360224AC" w:rsidR="007F4F3F" w:rsidRDefault="003E65E1" w:rsidP="00A723C7">
      <w:pPr>
        <w:numPr>
          <w:ilvl w:val="0"/>
          <w:numId w:val="2"/>
        </w:numPr>
        <w:spacing w:after="10" w:line="480" w:lineRule="auto"/>
        <w:ind w:hanging="727"/>
        <w:jc w:val="both"/>
      </w:pPr>
      <w:r>
        <w:rPr>
          <w:color w:val="242424"/>
        </w:rPr>
        <w:t xml:space="preserve">100% of the assessed value for the </w:t>
      </w:r>
      <w:r w:rsidR="00A723C7" w:rsidRPr="00DD495E">
        <w:rPr>
          <w:color w:val="242424"/>
        </w:rPr>
        <w:t>seventh</w:t>
      </w:r>
      <w:r w:rsidRPr="00DD495E">
        <w:rPr>
          <w:color w:val="242424"/>
        </w:rPr>
        <w:t xml:space="preserve"> year and all years thereafter.</w:t>
      </w:r>
      <w:r>
        <w:rPr>
          <w:color w:val="242424"/>
        </w:rPr>
        <w:t xml:space="preserve"> </w:t>
      </w:r>
    </w:p>
    <w:p w14:paraId="4F7F42E8" w14:textId="77777777" w:rsidR="007F4F3F" w:rsidRDefault="003E65E1">
      <w:pPr>
        <w:spacing w:after="5" w:line="259" w:lineRule="auto"/>
        <w:ind w:left="0" w:firstLine="0"/>
      </w:pPr>
      <w:r>
        <w:t xml:space="preserve"> </w:t>
      </w:r>
    </w:p>
    <w:p w14:paraId="60368E27" w14:textId="4CF1BEA4" w:rsidR="007F4F3F" w:rsidRDefault="003E65E1">
      <w:pPr>
        <w:ind w:left="0" w:firstLine="0"/>
      </w:pPr>
      <w:r>
        <w:rPr>
          <w:color w:val="242424"/>
        </w:rPr>
        <w:t xml:space="preserve"> </w:t>
      </w:r>
      <w:r>
        <w:rPr>
          <w:color w:val="242424"/>
        </w:rPr>
        <w:tab/>
        <w:t>BE IT FURTHER ORDAINED</w:t>
      </w:r>
      <w:r>
        <w:t xml:space="preserve">, that the </w:t>
      </w:r>
      <w:r>
        <w:rPr>
          <w:color w:val="242424"/>
        </w:rPr>
        <w:t xml:space="preserve">City Council </w:t>
      </w:r>
      <w:r>
        <w:t xml:space="preserve">may, if requested by the owner of any of the above-described property, not apply the above formula, in which case the full assessment shall be made without application of the formula.  In waiving this formula for the structure of one owner, the </w:t>
      </w:r>
      <w:r>
        <w:rPr>
          <w:color w:val="242424"/>
        </w:rPr>
        <w:t xml:space="preserve">City Council </w:t>
      </w:r>
      <w:r>
        <w:t xml:space="preserve">is not prohibited from applying the formula for subsequent new structures by that owner;  </w:t>
      </w:r>
    </w:p>
    <w:p w14:paraId="27F86023" w14:textId="77777777" w:rsidR="007F4F3F" w:rsidRDefault="003E65E1">
      <w:pPr>
        <w:spacing w:after="5" w:line="259" w:lineRule="auto"/>
        <w:ind w:left="0" w:firstLine="0"/>
      </w:pPr>
      <w:r>
        <w:t xml:space="preserve"> </w:t>
      </w:r>
    </w:p>
    <w:p w14:paraId="7E8CDCC1" w14:textId="77777777" w:rsidR="007F4F3F" w:rsidRDefault="003E65E1">
      <w:pPr>
        <w:tabs>
          <w:tab w:val="center" w:pos="4585"/>
        </w:tabs>
        <w:ind w:left="0" w:firstLine="0"/>
      </w:pPr>
      <w:r>
        <w:t xml:space="preserve"> </w:t>
      </w:r>
      <w:r>
        <w:tab/>
      </w:r>
      <w:r>
        <w:rPr>
          <w:color w:val="242424"/>
        </w:rPr>
        <w:t>BE IT FURTHER ORDAINED</w:t>
      </w:r>
      <w:r>
        <w:t xml:space="preserve">, that for purpose of this Ordinance, the assessed </w:t>
      </w:r>
    </w:p>
    <w:p w14:paraId="7CFDC13C" w14:textId="402D323B" w:rsidR="007F4F3F" w:rsidRDefault="003E65E1">
      <w:pPr>
        <w:ind w:left="0" w:firstLine="0"/>
      </w:pPr>
      <w:r>
        <w:t xml:space="preserve">valuation during any of the </w:t>
      </w:r>
      <w:r w:rsidR="00A723C7">
        <w:t>seven</w:t>
      </w:r>
      <w:r>
        <w:t xml:space="preserve"> years may not be less than the assessed valuation of the property year preceding the first year of the tax years following construction;  </w:t>
      </w:r>
    </w:p>
    <w:p w14:paraId="2DEB1502" w14:textId="77777777" w:rsidR="007F4F3F" w:rsidRDefault="003E65E1">
      <w:pPr>
        <w:spacing w:after="5" w:line="259" w:lineRule="auto"/>
        <w:ind w:left="0" w:firstLine="0"/>
      </w:pPr>
      <w:r>
        <w:t xml:space="preserve"> </w:t>
      </w:r>
    </w:p>
    <w:p w14:paraId="2E91AB18" w14:textId="77777777" w:rsidR="007F4F3F" w:rsidRDefault="003E65E1">
      <w:pPr>
        <w:ind w:left="0" w:firstLine="0"/>
      </w:pPr>
      <w:r>
        <w:t xml:space="preserve"> </w:t>
      </w:r>
      <w:r>
        <w:tab/>
      </w:r>
      <w:r>
        <w:rPr>
          <w:color w:val="242424"/>
        </w:rPr>
        <w:t>BE IT FURTHER ORDAINED</w:t>
      </w:r>
      <w:r>
        <w:t xml:space="preserve">, that any structure that is partially constructed on the assessment date may be valued for tax purposes pursuant to this Ordinance and the valuation may not be less than the assessed valuation of the property in the year preceding the beginning of construction; and  </w:t>
      </w:r>
    </w:p>
    <w:p w14:paraId="255D887E" w14:textId="77777777" w:rsidR="007F4F3F" w:rsidRDefault="003E65E1">
      <w:pPr>
        <w:spacing w:line="259" w:lineRule="auto"/>
        <w:ind w:left="0" w:firstLine="0"/>
      </w:pPr>
      <w:r>
        <w:t xml:space="preserve"> </w:t>
      </w:r>
    </w:p>
    <w:p w14:paraId="104A1C46" w14:textId="46EE1AE0" w:rsidR="007F4F3F" w:rsidRDefault="003E65E1">
      <w:pPr>
        <w:spacing w:line="244" w:lineRule="auto"/>
        <w:ind w:left="0" w:firstLine="0"/>
      </w:pPr>
      <w:r>
        <w:t xml:space="preserve"> </w:t>
      </w:r>
      <w:r>
        <w:tab/>
      </w:r>
      <w:r>
        <w:rPr>
          <w:color w:val="242424"/>
        </w:rPr>
        <w:t>BE IT FURTHER ORDAINED</w:t>
      </w:r>
      <w:r>
        <w:t xml:space="preserve">, </w:t>
      </w:r>
      <w:r>
        <w:rPr>
          <w:color w:val="333333"/>
        </w:rPr>
        <w:t xml:space="preserve">that following the </w:t>
      </w:r>
      <w:r w:rsidR="00A723C7">
        <w:rPr>
          <w:color w:val="333333"/>
        </w:rPr>
        <w:t>seventh</w:t>
      </w:r>
      <w:r>
        <w:rPr>
          <w:color w:val="333333"/>
        </w:rPr>
        <w:t>-year period under this section, the property shall be assessed at the same percentage as is all other property for tax purposes.</w:t>
      </w:r>
      <w:r>
        <w:t xml:space="preserve"> </w:t>
      </w:r>
    </w:p>
    <w:p w14:paraId="58CD42EA" w14:textId="55F2C8D3" w:rsidR="00A723C7" w:rsidRDefault="00A723C7">
      <w:pPr>
        <w:spacing w:line="259" w:lineRule="auto"/>
        <w:ind w:left="0" w:firstLine="0"/>
        <w:rPr>
          <w:color w:val="242424"/>
        </w:rPr>
      </w:pPr>
    </w:p>
    <w:p w14:paraId="65E44440" w14:textId="011B39B3" w:rsidR="00A723C7" w:rsidRDefault="00A723C7">
      <w:pPr>
        <w:spacing w:line="259" w:lineRule="auto"/>
        <w:ind w:left="0" w:firstLine="0"/>
        <w:rPr>
          <w:color w:val="242424"/>
        </w:rPr>
      </w:pPr>
    </w:p>
    <w:p w14:paraId="7FBC026E" w14:textId="3682A8F9" w:rsidR="00A723C7" w:rsidRPr="00A723C7" w:rsidRDefault="00A723C7" w:rsidP="00A723C7">
      <w:pPr>
        <w:spacing w:line="259" w:lineRule="auto"/>
        <w:ind w:left="0" w:firstLine="0"/>
        <w:rPr>
          <w:color w:val="242424"/>
        </w:rPr>
      </w:pP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003E65E1">
        <w:rPr>
          <w:color w:val="242424"/>
        </w:rPr>
        <w:t xml:space="preserve">           </w:t>
      </w:r>
      <w:r w:rsidRPr="00A723C7">
        <w:rPr>
          <w:color w:val="242424"/>
        </w:rPr>
        <w:t>CITY OF COLOME</w:t>
      </w:r>
    </w:p>
    <w:p w14:paraId="6AB6412D" w14:textId="77777777" w:rsidR="00A723C7" w:rsidRPr="00A723C7" w:rsidRDefault="00A723C7" w:rsidP="00A723C7">
      <w:pPr>
        <w:spacing w:line="259" w:lineRule="auto"/>
        <w:ind w:left="0" w:firstLine="0"/>
        <w:rPr>
          <w:color w:val="242424"/>
        </w:rPr>
      </w:pPr>
    </w:p>
    <w:p w14:paraId="6CEF4811" w14:textId="77777777" w:rsidR="00A723C7" w:rsidRPr="00A723C7" w:rsidRDefault="00A723C7" w:rsidP="00A723C7">
      <w:pPr>
        <w:spacing w:line="259" w:lineRule="auto"/>
        <w:ind w:left="0" w:firstLine="0"/>
        <w:rPr>
          <w:color w:val="242424"/>
        </w:rPr>
      </w:pP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t>__________________</w:t>
      </w:r>
    </w:p>
    <w:p w14:paraId="32ACA385" w14:textId="111039B6" w:rsidR="00A723C7" w:rsidRPr="00A723C7" w:rsidRDefault="00A723C7" w:rsidP="00A723C7">
      <w:pPr>
        <w:spacing w:line="259" w:lineRule="auto"/>
        <w:ind w:left="0" w:firstLine="0"/>
        <w:rPr>
          <w:color w:val="242424"/>
        </w:rPr>
      </w:pP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r>
      <w:r w:rsidRPr="00A723C7">
        <w:rPr>
          <w:color w:val="242424"/>
        </w:rPr>
        <w:tab/>
        <w:t>Brad Hill, Mayor</w:t>
      </w:r>
    </w:p>
    <w:p w14:paraId="2409FC29" w14:textId="77777777" w:rsidR="00A723C7" w:rsidRPr="00A723C7" w:rsidRDefault="00A723C7" w:rsidP="00A723C7">
      <w:pPr>
        <w:spacing w:line="259" w:lineRule="auto"/>
        <w:ind w:left="0" w:firstLine="0"/>
        <w:rPr>
          <w:color w:val="242424"/>
        </w:rPr>
      </w:pPr>
      <w:r w:rsidRPr="00A723C7">
        <w:rPr>
          <w:color w:val="242424"/>
        </w:rPr>
        <w:t>ATTEST:</w:t>
      </w:r>
    </w:p>
    <w:p w14:paraId="2E1B7861" w14:textId="77777777" w:rsidR="00A723C7" w:rsidRPr="00A723C7" w:rsidRDefault="00A723C7" w:rsidP="00A723C7">
      <w:pPr>
        <w:spacing w:line="259" w:lineRule="auto"/>
        <w:ind w:left="0" w:firstLine="0"/>
        <w:rPr>
          <w:color w:val="242424"/>
        </w:rPr>
      </w:pPr>
    </w:p>
    <w:p w14:paraId="6EE5DFA7" w14:textId="0EC8658C" w:rsidR="00A723C7" w:rsidRPr="00A723C7" w:rsidRDefault="00A723C7" w:rsidP="00A723C7">
      <w:pPr>
        <w:spacing w:line="259" w:lineRule="auto"/>
        <w:ind w:left="0" w:firstLine="0"/>
        <w:rPr>
          <w:color w:val="242424"/>
        </w:rPr>
      </w:pPr>
      <w:bookmarkStart w:id="1" w:name="_Hlk113887477"/>
      <w:r w:rsidRPr="00A723C7">
        <w:rPr>
          <w:color w:val="242424"/>
        </w:rPr>
        <w:t>________________</w:t>
      </w:r>
      <w:r w:rsidR="00EC65E2" w:rsidRPr="00EC65E2">
        <w:rPr>
          <w:color w:val="242424"/>
        </w:rPr>
        <w:t>___________</w:t>
      </w:r>
    </w:p>
    <w:bookmarkEnd w:id="1"/>
    <w:p w14:paraId="03C1EF46" w14:textId="77777777" w:rsidR="00A723C7" w:rsidRPr="00A723C7" w:rsidRDefault="00A723C7" w:rsidP="00A723C7">
      <w:pPr>
        <w:spacing w:line="259" w:lineRule="auto"/>
        <w:ind w:left="0" w:firstLine="0"/>
        <w:rPr>
          <w:color w:val="242424"/>
        </w:rPr>
      </w:pPr>
      <w:r w:rsidRPr="00A723C7">
        <w:rPr>
          <w:color w:val="242424"/>
        </w:rPr>
        <w:t>Bobbi Harter, Finance Officer</w:t>
      </w:r>
    </w:p>
    <w:p w14:paraId="42050F98" w14:textId="77777777" w:rsidR="00A723C7" w:rsidRPr="00A723C7" w:rsidRDefault="00A723C7" w:rsidP="00A723C7">
      <w:pPr>
        <w:spacing w:line="259" w:lineRule="auto"/>
        <w:ind w:left="0" w:firstLine="0"/>
        <w:rPr>
          <w:color w:val="242424"/>
        </w:rPr>
      </w:pPr>
    </w:p>
    <w:p w14:paraId="573418C7" w14:textId="03DEC6DA" w:rsidR="00A723C7" w:rsidRPr="00A723C7" w:rsidRDefault="00A723C7" w:rsidP="00A723C7">
      <w:pPr>
        <w:spacing w:line="259" w:lineRule="auto"/>
        <w:ind w:left="0" w:firstLine="0"/>
        <w:rPr>
          <w:color w:val="242424"/>
        </w:rPr>
      </w:pPr>
      <w:r w:rsidRPr="00A723C7">
        <w:rPr>
          <w:color w:val="242424"/>
        </w:rPr>
        <w:t xml:space="preserve">First Reading: </w:t>
      </w:r>
      <w:r w:rsidR="00BE1ABE">
        <w:rPr>
          <w:color w:val="242424"/>
        </w:rPr>
        <w:t>October 18</w:t>
      </w:r>
      <w:r w:rsidR="00BE1ABE" w:rsidRPr="00BE1ABE">
        <w:rPr>
          <w:color w:val="242424"/>
          <w:vertAlign w:val="superscript"/>
        </w:rPr>
        <w:t>th</w:t>
      </w:r>
      <w:r w:rsidR="00BE1ABE">
        <w:rPr>
          <w:color w:val="242424"/>
        </w:rPr>
        <w:t>, 2022</w:t>
      </w:r>
    </w:p>
    <w:p w14:paraId="75220306" w14:textId="78A3BDED" w:rsidR="00BE1ABE" w:rsidRPr="00A723C7" w:rsidRDefault="00A723C7" w:rsidP="00A723C7">
      <w:pPr>
        <w:spacing w:line="259" w:lineRule="auto"/>
        <w:ind w:left="0" w:firstLine="0"/>
        <w:rPr>
          <w:color w:val="242424"/>
        </w:rPr>
      </w:pPr>
      <w:r w:rsidRPr="00A723C7">
        <w:rPr>
          <w:color w:val="242424"/>
        </w:rPr>
        <w:t xml:space="preserve">Second Reading: </w:t>
      </w:r>
      <w:r w:rsidR="00BE1ABE">
        <w:rPr>
          <w:color w:val="242424"/>
        </w:rPr>
        <w:t>November 7</w:t>
      </w:r>
      <w:r w:rsidR="00BE1ABE" w:rsidRPr="00BE1ABE">
        <w:rPr>
          <w:color w:val="242424"/>
          <w:vertAlign w:val="superscript"/>
        </w:rPr>
        <w:t>th</w:t>
      </w:r>
      <w:r w:rsidR="00BE1ABE">
        <w:rPr>
          <w:color w:val="242424"/>
        </w:rPr>
        <w:t>, 2022</w:t>
      </w:r>
    </w:p>
    <w:p w14:paraId="40184ACF" w14:textId="7CDC7FA5" w:rsidR="00BE1ABE" w:rsidRPr="00A723C7" w:rsidRDefault="00A723C7" w:rsidP="00A723C7">
      <w:pPr>
        <w:spacing w:line="259" w:lineRule="auto"/>
        <w:ind w:left="0" w:firstLine="0"/>
        <w:rPr>
          <w:color w:val="242424"/>
        </w:rPr>
      </w:pPr>
      <w:r w:rsidRPr="00A723C7">
        <w:rPr>
          <w:color w:val="242424"/>
        </w:rPr>
        <w:t xml:space="preserve">Passed and Approved: </w:t>
      </w:r>
      <w:r w:rsidR="00BE1ABE">
        <w:rPr>
          <w:color w:val="242424"/>
        </w:rPr>
        <w:t>November 7</w:t>
      </w:r>
      <w:r w:rsidR="00BE1ABE" w:rsidRPr="00BE1ABE">
        <w:rPr>
          <w:color w:val="242424"/>
          <w:vertAlign w:val="superscript"/>
        </w:rPr>
        <w:t>th</w:t>
      </w:r>
      <w:r w:rsidR="00BE1ABE">
        <w:rPr>
          <w:color w:val="242424"/>
        </w:rPr>
        <w:t>, 2022</w:t>
      </w:r>
    </w:p>
    <w:p w14:paraId="460214AB" w14:textId="77777777" w:rsidR="00A723C7" w:rsidRPr="00A723C7" w:rsidRDefault="00A723C7" w:rsidP="00A723C7">
      <w:pPr>
        <w:spacing w:line="259" w:lineRule="auto"/>
        <w:ind w:left="0" w:firstLine="0"/>
        <w:rPr>
          <w:color w:val="242424"/>
        </w:rPr>
      </w:pPr>
    </w:p>
    <w:p w14:paraId="58DFB830" w14:textId="0857D892" w:rsidR="00A723C7" w:rsidRPr="00A723C7" w:rsidRDefault="00A723C7" w:rsidP="00A723C7">
      <w:pPr>
        <w:spacing w:line="259" w:lineRule="auto"/>
        <w:ind w:left="0" w:firstLine="0"/>
        <w:rPr>
          <w:color w:val="242424"/>
        </w:rPr>
      </w:pPr>
      <w:r w:rsidRPr="00A723C7">
        <w:rPr>
          <w:color w:val="242424"/>
        </w:rPr>
        <w:t xml:space="preserve">Publication: </w:t>
      </w:r>
      <w:r w:rsidR="00BE1ABE">
        <w:rPr>
          <w:color w:val="242424"/>
        </w:rPr>
        <w:t>November 16</w:t>
      </w:r>
      <w:r w:rsidR="00BE1ABE" w:rsidRPr="00BE1ABE">
        <w:rPr>
          <w:color w:val="242424"/>
          <w:vertAlign w:val="superscript"/>
        </w:rPr>
        <w:t>th</w:t>
      </w:r>
      <w:r w:rsidR="00BE1ABE">
        <w:rPr>
          <w:color w:val="242424"/>
        </w:rPr>
        <w:t>, 2022</w:t>
      </w:r>
    </w:p>
    <w:p w14:paraId="19AA0200" w14:textId="4BC5720A" w:rsidR="00A723C7" w:rsidRPr="00A723C7" w:rsidRDefault="00A723C7" w:rsidP="00A723C7">
      <w:pPr>
        <w:spacing w:line="259" w:lineRule="auto"/>
        <w:ind w:left="0" w:firstLine="0"/>
        <w:rPr>
          <w:color w:val="242424"/>
        </w:rPr>
      </w:pPr>
      <w:r w:rsidRPr="00A723C7">
        <w:rPr>
          <w:color w:val="242424"/>
        </w:rPr>
        <w:t xml:space="preserve">Effective Date: </w:t>
      </w:r>
      <w:r w:rsidR="00BE1ABE">
        <w:rPr>
          <w:color w:val="242424"/>
        </w:rPr>
        <w:t>December 6</w:t>
      </w:r>
      <w:r w:rsidR="00BE1ABE" w:rsidRPr="00BE1ABE">
        <w:rPr>
          <w:color w:val="242424"/>
          <w:vertAlign w:val="superscript"/>
        </w:rPr>
        <w:t>th</w:t>
      </w:r>
      <w:r w:rsidR="00BE1ABE">
        <w:rPr>
          <w:color w:val="242424"/>
        </w:rPr>
        <w:t>, 2022</w:t>
      </w:r>
    </w:p>
    <w:p w14:paraId="0C813177" w14:textId="535366DD" w:rsidR="00A723C7" w:rsidRDefault="00A723C7">
      <w:pPr>
        <w:spacing w:line="259" w:lineRule="auto"/>
        <w:ind w:left="0" w:firstLine="0"/>
        <w:rPr>
          <w:color w:val="242424"/>
        </w:rPr>
      </w:pPr>
    </w:p>
    <w:p w14:paraId="419E2050" w14:textId="6A4A6E22" w:rsidR="00A723C7" w:rsidRDefault="00A723C7">
      <w:pPr>
        <w:spacing w:line="259" w:lineRule="auto"/>
        <w:ind w:left="0" w:firstLine="0"/>
        <w:rPr>
          <w:color w:val="242424"/>
        </w:rPr>
      </w:pPr>
    </w:p>
    <w:bookmarkEnd w:id="0"/>
    <w:p w14:paraId="222B5F0A" w14:textId="77777777" w:rsidR="00825481" w:rsidRDefault="00825481" w:rsidP="003E65E1">
      <w:pPr>
        <w:ind w:left="0" w:firstLine="0"/>
      </w:pPr>
    </w:p>
    <w:sectPr w:rsidR="00825481" w:rsidSect="004F592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5D2"/>
    <w:multiLevelType w:val="hybridMultilevel"/>
    <w:tmpl w:val="9BAA7738"/>
    <w:lvl w:ilvl="0" w:tplc="09FC64C8">
      <w:start w:val="1"/>
      <w:numFmt w:val="lowerLetter"/>
      <w:lvlText w:val="%1."/>
      <w:lvlJc w:val="left"/>
      <w:pPr>
        <w:ind w:left="1564"/>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1" w:tplc="C102F676">
      <w:start w:val="1"/>
      <w:numFmt w:val="lowerLetter"/>
      <w:lvlText w:val="%2"/>
      <w:lvlJc w:val="left"/>
      <w:pPr>
        <w:ind w:left="193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2" w:tplc="94261D08">
      <w:start w:val="1"/>
      <w:numFmt w:val="lowerRoman"/>
      <w:lvlText w:val="%3"/>
      <w:lvlJc w:val="left"/>
      <w:pPr>
        <w:ind w:left="265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3" w:tplc="FBA690E0">
      <w:start w:val="1"/>
      <w:numFmt w:val="decimal"/>
      <w:lvlText w:val="%4"/>
      <w:lvlJc w:val="left"/>
      <w:pPr>
        <w:ind w:left="337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4" w:tplc="4A400436">
      <w:start w:val="1"/>
      <w:numFmt w:val="lowerLetter"/>
      <w:lvlText w:val="%5"/>
      <w:lvlJc w:val="left"/>
      <w:pPr>
        <w:ind w:left="409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5" w:tplc="F8348C24">
      <w:start w:val="1"/>
      <w:numFmt w:val="lowerRoman"/>
      <w:lvlText w:val="%6"/>
      <w:lvlJc w:val="left"/>
      <w:pPr>
        <w:ind w:left="481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6" w:tplc="BE9CFEAA">
      <w:start w:val="1"/>
      <w:numFmt w:val="decimal"/>
      <w:lvlText w:val="%7"/>
      <w:lvlJc w:val="left"/>
      <w:pPr>
        <w:ind w:left="553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7" w:tplc="868086A6">
      <w:start w:val="1"/>
      <w:numFmt w:val="lowerLetter"/>
      <w:lvlText w:val="%8"/>
      <w:lvlJc w:val="left"/>
      <w:pPr>
        <w:ind w:left="625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8" w:tplc="0B645E0A">
      <w:start w:val="1"/>
      <w:numFmt w:val="lowerRoman"/>
      <w:lvlText w:val="%9"/>
      <w:lvlJc w:val="left"/>
      <w:pPr>
        <w:ind w:left="6971"/>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abstractNum>
  <w:abstractNum w:abstractNumId="1" w15:restartNumberingAfterBreak="0">
    <w:nsid w:val="6C6419C4"/>
    <w:multiLevelType w:val="hybridMultilevel"/>
    <w:tmpl w:val="3CB07CE2"/>
    <w:lvl w:ilvl="0" w:tplc="45B81CF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2C6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A49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66C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2F2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CE6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822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A06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9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74632256">
    <w:abstractNumId w:val="1"/>
  </w:num>
  <w:num w:numId="2" w16cid:durableId="159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F3F"/>
    <w:rsid w:val="001166F1"/>
    <w:rsid w:val="00182AD7"/>
    <w:rsid w:val="001A44F2"/>
    <w:rsid w:val="002761EE"/>
    <w:rsid w:val="00383212"/>
    <w:rsid w:val="003B7CDE"/>
    <w:rsid w:val="003E65E1"/>
    <w:rsid w:val="004118F3"/>
    <w:rsid w:val="0043306D"/>
    <w:rsid w:val="004E015F"/>
    <w:rsid w:val="004F592F"/>
    <w:rsid w:val="00531EB6"/>
    <w:rsid w:val="005E7BC1"/>
    <w:rsid w:val="00697314"/>
    <w:rsid w:val="00701364"/>
    <w:rsid w:val="00780F41"/>
    <w:rsid w:val="007E2B3D"/>
    <w:rsid w:val="007F4F3F"/>
    <w:rsid w:val="00804629"/>
    <w:rsid w:val="00825481"/>
    <w:rsid w:val="009A1F5C"/>
    <w:rsid w:val="00A266C0"/>
    <w:rsid w:val="00A723C7"/>
    <w:rsid w:val="00AB08D3"/>
    <w:rsid w:val="00B83BF5"/>
    <w:rsid w:val="00BE1ABE"/>
    <w:rsid w:val="00BF6AE4"/>
    <w:rsid w:val="00CB0D0E"/>
    <w:rsid w:val="00DD495E"/>
    <w:rsid w:val="00EC65E2"/>
    <w:rsid w:val="00F11C34"/>
    <w:rsid w:val="00FA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25E8"/>
  <w15:docId w15:val="{5A4E361D-05BA-4824-A6E8-50BC548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90"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SKM_C30820052109560</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SKM_C30820052109560</dc:title>
  <dc:subject/>
  <dc:creator>Nathan Schoen</dc:creator>
  <cp:keywords/>
  <cp:lastModifiedBy>City</cp:lastModifiedBy>
  <cp:revision>30</cp:revision>
  <cp:lastPrinted>2022-11-07T20:03:00Z</cp:lastPrinted>
  <dcterms:created xsi:type="dcterms:W3CDTF">2022-09-12T19:48:00Z</dcterms:created>
  <dcterms:modified xsi:type="dcterms:W3CDTF">2022-12-29T22:14:00Z</dcterms:modified>
</cp:coreProperties>
</file>